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22040"/>
          <w:sz w:val="60"/>
        </w:rPr>
        <w:t>Operator Manual</w:t>
      </w:r>
    </w:p>
    <w:p>
      <w:pPr>
        <w:jc w:val="center"/>
      </w:pPr>
      <w:r>
        <w:rPr>
          <w:color w:val="122040"/>
          <w:sz w:val="32"/>
        </w:rPr>
        <w:t>AutoRake AR-140 self-propelled feed pusher</w:t>
      </w:r>
    </w:p>
    <w:p/>
    <w:p/>
    <w:p>
      <w:pPr>
        <w:jc w:val="center"/>
      </w:pPr>
      <w:r>
        <w:rPr>
          <w:sz w:val="22"/>
        </w:rPr>
        <w:t>Nordfelt Maskin AB</w:t>
        <w:br/>
        <w:t>Document AR140-OM-EN · Rev. 2 · 2026</w:t>
        <w:br/>
        <w:t>EU Machinery Directive 2006/42/EC</w:t>
      </w:r>
    </w:p>
    <w:p/>
    <w:p>
      <w:pPr>
        <w:jc w:val="center"/>
      </w:pPr>
      <w:r>
        <w:rPr>
          <w:i/>
          <w:sz w:val="20"/>
          <w:highlight w:val="yellow"/>
        </w:rPr>
        <w:t>Sample document. Text highlighted in yellow was written or completed by the AI to close a compliance gap identified in the review.</w:t>
      </w:r>
    </w:p>
    <w:p>
      <w:r>
        <w:br w:type="page"/>
      </w:r>
    </w:p>
    <w:p>
      <w:pPr>
        <w:pStyle w:val="Heading1"/>
      </w:pPr>
      <w:r>
        <w:t>1. Introduction</w:t>
      </w:r>
    </w:p>
    <w:p>
      <w:r>
        <w:rPr>
          <w:b w:val="0"/>
          <w:i w:val="0"/>
          <w:sz w:val="22"/>
        </w:rPr>
        <w:t>This manual describes the safe installation, operation and maintenance of the AutoRake AR-140 self-propelled feed pusher manufactured by Nordfelt Maskin AB. It must be read before the machine is put into service and kept available to operators and maintenance personnel for the working life of the machine.</w:t>
      </w:r>
    </w:p>
    <w:p>
      <w:r>
        <w:rPr>
          <w:b w:val="0"/>
          <w:i w:val="0"/>
          <w:sz w:val="22"/>
        </w:rPr>
        <w:t>The manual applies to all standard variants of the machine. Where an instruction applies only to a specific variant, this is stated in the relevant section. Keep this document with the machine; if the machine is transferred to a new owner, the manual must be transferred with it.</w:t>
      </w:r>
    </w:p>
    <w:p>
      <w:pPr>
        <w:pStyle w:val="Heading2"/>
      </w:pPr>
      <w:r>
        <w:rPr>
          <w:highlight w:val="yellow"/>
        </w:rPr>
        <w:t>1.1 Manufacturer and authorised representative</w:t>
      </w:r>
    </w:p>
    <w:p>
      <w:r>
        <w:rPr>
          <w:b w:val="0"/>
          <w:i w:val="0"/>
          <w:sz w:val="22"/>
          <w:highlight w:val="yellow"/>
        </w:rPr>
        <w:t>Manufacturer: Nordfelt Maskin AB, Verkstadsgatan 12, 421 32 Västra Frölunda, Sweden. Authorised representative empowered to compile the technical file: Nordfelt Compliance Office, Rue de l'Industrie 8, 1040 Brussels, Belgium. Contact: compliance@example-nordfelt.eu.</w:t>
      </w:r>
    </w:p>
    <w:p>
      <w:r>
        <w:br w:type="page"/>
      </w:r>
    </w:p>
    <w:p>
      <w:pPr>
        <w:pStyle w:val="Heading1"/>
      </w:pPr>
      <w:r>
        <w:t>2. Description of the machinery</w:t>
      </w:r>
    </w:p>
    <w:p>
      <w:r>
        <w:rPr>
          <w:b w:val="0"/>
          <w:i w:val="0"/>
          <w:sz w:val="22"/>
        </w:rPr>
        <w:t>The AutoRake AR-140 is a self-propelled, battery-powered machine that pushes loose feed back toward the feed fence in animal housing. It consists of a drive base, a rotating pusher skirt, a rechargeable battery pack and an operator control panel.</w:t>
      </w:r>
    </w:p>
    <w:p>
      <w:r>
        <w:rPr>
          <w:b w:val="0"/>
          <w:i w:val="0"/>
          <w:sz w:val="22"/>
        </w:rPr>
        <w:t>Main technical data:</w:t>
      </w:r>
    </w:p>
    <w:p>
      <w:pPr>
        <w:pStyle w:val="ListBullet"/>
      </w:pPr>
      <w:r>
        <w:rPr>
          <w:sz w:val="22"/>
        </w:rPr>
        <w:t>Overall dimensions: 1.10 m diameter × 0.72 m height</w:t>
      </w:r>
    </w:p>
    <w:p>
      <w:pPr>
        <w:pStyle w:val="ListBullet"/>
      </w:pPr>
      <w:r>
        <w:rPr>
          <w:sz w:val="22"/>
        </w:rPr>
        <w:t>Mass (with battery): 240 kg</w:t>
      </w:r>
    </w:p>
    <w:p>
      <w:pPr>
        <w:pStyle w:val="ListBullet"/>
      </w:pPr>
      <w:r>
        <w:rPr>
          <w:sz w:val="22"/>
        </w:rPr>
        <w:t>Drive: two independent electric wheel motors</w:t>
      </w:r>
    </w:p>
    <w:p>
      <w:pPr>
        <w:pStyle w:val="ListBullet"/>
      </w:pPr>
      <w:r>
        <w:rPr>
          <w:sz w:val="22"/>
        </w:rPr>
        <w:t>Battery: 48 V lithium-iron-phosphate, 5.0 kWh</w:t>
      </w:r>
    </w:p>
    <w:p>
      <w:pPr>
        <w:pStyle w:val="ListBullet"/>
      </w:pPr>
      <w:r>
        <w:rPr>
          <w:sz w:val="22"/>
        </w:rPr>
        <w:t>Maximum rated gradient: 5%</w:t>
      </w:r>
    </w:p>
    <w:p>
      <w:pPr>
        <w:pStyle w:val="ListBullet"/>
      </w:pPr>
      <w:r>
        <w:rPr>
          <w:sz w:val="22"/>
        </w:rPr>
        <w:t>Protection rating: IP55</w:t>
      </w:r>
    </w:p>
    <w:p>
      <w:pPr>
        <w:pStyle w:val="Heading1"/>
      </w:pPr>
      <w:r>
        <w:rPr>
          <w:highlight w:val="yellow"/>
        </w:rPr>
        <w:t>3. Intended use and reasonably foreseeable misuse</w:t>
      </w:r>
    </w:p>
    <w:p>
      <w:r>
        <w:rPr>
          <w:b w:val="0"/>
          <w:i w:val="0"/>
          <w:sz w:val="22"/>
          <w:highlight w:val="yellow"/>
        </w:rPr>
        <w:t>The AutoRake AR-140 is intended solely to push loose feed (silage, hay, total mixed ration) along a level or gently sloping feed alley in cattle housing. It is designed for indoor use on clean, dry concrete surfaces with a gradient not exceeding 5%.</w:t>
      </w:r>
    </w:p>
    <w:p>
      <w:r>
        <w:rPr>
          <w:b w:val="0"/>
          <w:i w:val="0"/>
          <w:sz w:val="22"/>
          <w:highlight w:val="yellow"/>
        </w:rPr>
        <w:t>Reasonably foreseeable misuse — the machine must NOT be used to:</w:t>
      </w:r>
    </w:p>
    <w:p>
      <w:pPr>
        <w:pStyle w:val="ListBullet"/>
      </w:pPr>
      <w:r>
        <w:rPr>
          <w:sz w:val="22"/>
          <w:highlight w:val="yellow"/>
        </w:rPr>
        <w:t>operate on gradients above the rated 5% slope, where the machine may tip or slide;</w:t>
      </w:r>
    </w:p>
    <w:p>
      <w:pPr>
        <w:pStyle w:val="ListBullet"/>
      </w:pPr>
      <w:r>
        <w:rPr>
          <w:sz w:val="22"/>
          <w:highlight w:val="yellow"/>
        </w:rPr>
        <w:t>push materials other than animal feed, or move animals;</w:t>
      </w:r>
    </w:p>
    <w:p>
      <w:pPr>
        <w:pStyle w:val="ListBullet"/>
      </w:pPr>
      <w:r>
        <w:rPr>
          <w:sz w:val="22"/>
          <w:highlight w:val="yellow"/>
        </w:rPr>
        <w:t>operate with the pusher skirt guard removed or damaged;</w:t>
      </w:r>
    </w:p>
    <w:p>
      <w:pPr>
        <w:pStyle w:val="ListBullet"/>
      </w:pPr>
      <w:r>
        <w:rPr>
          <w:sz w:val="22"/>
          <w:highlight w:val="yellow"/>
        </w:rPr>
        <w:t>carry passengers or loads on the drive base;</w:t>
      </w:r>
    </w:p>
    <w:p>
      <w:pPr>
        <w:pStyle w:val="ListBullet"/>
      </w:pPr>
      <w:r>
        <w:rPr>
          <w:sz w:val="22"/>
          <w:highlight w:val="yellow"/>
        </w:rPr>
        <w:t>operate outdoors or in wash-down areas outside the stated IP55 rating.</w:t>
      </w:r>
    </w:p>
    <w:p>
      <w:r>
        <w:br w:type="page"/>
      </w:r>
    </w:p>
    <w:p>
      <w:pPr>
        <w:pStyle w:val="Heading1"/>
      </w:pPr>
      <w:r>
        <w:rPr>
          <w:highlight w:val="yellow"/>
        </w:rPr>
        <w:t>4. Safety information and residual risks</w:t>
      </w:r>
    </w:p>
    <w:p>
      <w:r>
        <w:rPr>
          <w:b w:val="0"/>
          <w:i w:val="0"/>
          <w:sz w:val="22"/>
          <w:highlight w:val="yellow"/>
        </w:rPr>
        <w:t>The following residual risks remain after the protective measures designed into the machine. Operators and maintenance personnel must be trained on these before use.</w:t>
      </w:r>
    </w:p>
    <w:p>
      <w:pPr>
        <w:pStyle w:val="Heading2"/>
      </w:pPr>
      <w:r>
        <w:rPr>
          <w:highlight w:val="yellow"/>
        </w:rPr>
        <w:t>4.1 Residual risks by task</w:t>
      </w:r>
    </w:p>
    <w:p>
      <w:pPr>
        <w:pStyle w:val="ListBullet"/>
      </w:pPr>
      <w:r>
        <w:rPr>
          <w:sz w:val="22"/>
          <w:highlight w:val="yellow"/>
        </w:rPr>
        <w:t>Crushing at the pusher head during height adjustment — keep hands clear; adjust only with the machine switched off and the battery isolator in the OFF position.</w:t>
      </w:r>
    </w:p>
    <w:p>
      <w:pPr>
        <w:pStyle w:val="ListBullet"/>
      </w:pPr>
      <w:r>
        <w:rPr>
          <w:sz w:val="22"/>
          <w:highlight w:val="yellow"/>
        </w:rPr>
        <w:t>Impact/entanglement during automatic operation — the machine moves without an operator present. Keep the alley clear of persons while the machine is running.</w:t>
      </w:r>
    </w:p>
    <w:p>
      <w:pPr>
        <w:pStyle w:val="ListBullet"/>
      </w:pPr>
      <w:r>
        <w:rPr>
          <w:sz w:val="22"/>
          <w:highlight w:val="yellow"/>
        </w:rPr>
        <w:t>Stored hydraulic/electrical energy during maintenance — isolate and verify zero energy before opening any cover (see Section 7.1).</w:t>
      </w:r>
    </w:p>
    <w:p>
      <w:pPr>
        <w:pStyle w:val="Heading2"/>
      </w:pPr>
      <w:r>
        <w:rPr>
          <w:highlight w:val="yellow"/>
        </w:rPr>
        <w:t>4.2 Personal protective equipment</w:t>
      </w:r>
    </w:p>
    <w:p>
      <w:r>
        <w:rPr>
          <w:b w:val="0"/>
          <w:i w:val="0"/>
          <w:sz w:val="22"/>
          <w:highlight w:val="yellow"/>
        </w:rPr>
        <w:t>During maintenance, wear EN ISO 20345 safety footwear and EN 388 gloves. Do not wear loose clothing near the rotating skirt.</w:t>
      </w:r>
    </w:p>
    <w:p>
      <w:r>
        <w:br w:type="page"/>
      </w:r>
    </w:p>
    <w:p>
      <w:pPr>
        <w:pStyle w:val="Heading1"/>
      </w:pPr>
      <w:r>
        <w:t>5. Installation and commissioning</w:t>
      </w:r>
    </w:p>
    <w:p>
      <w:r>
        <w:rPr>
          <w:b w:val="0"/>
          <w:i w:val="0"/>
          <w:sz w:val="22"/>
        </w:rPr>
        <w:t>On delivery, inspect the machine for transport damage. Charge the battery fully before first use. Define the machine's route using the guidance-strip layout supplied with the machine.</w:t>
      </w:r>
    </w:p>
    <w:p>
      <w:pPr>
        <w:pStyle w:val="ListBullet"/>
      </w:pPr>
      <w:r>
        <w:rPr>
          <w:sz w:val="22"/>
        </w:rPr>
        <w:t>Unpack and place the machine on a level surface.</w:t>
      </w:r>
    </w:p>
    <w:p>
      <w:pPr>
        <w:pStyle w:val="ListBullet"/>
      </w:pPr>
      <w:r>
        <w:rPr>
          <w:sz w:val="22"/>
        </w:rPr>
        <w:t>Connect the charger to a suitable earthed socket.</w:t>
      </w:r>
    </w:p>
    <w:p>
      <w:pPr>
        <w:pStyle w:val="ListBullet"/>
      </w:pPr>
      <w:r>
        <w:rPr>
          <w:sz w:val="22"/>
        </w:rPr>
        <w:t>Verify the emergency stop stops the machine within one revolution.</w:t>
      </w:r>
    </w:p>
    <w:p>
      <w:pPr>
        <w:pStyle w:val="ListBullet"/>
      </w:pPr>
      <w:r>
        <w:rPr>
          <w:sz w:val="22"/>
        </w:rPr>
        <w:t>Record the commissioning check on the form in Annex B.</w:t>
      </w:r>
    </w:p>
    <w:p>
      <w:pPr>
        <w:pStyle w:val="Heading1"/>
      </w:pPr>
      <w:r>
        <w:t>6. Operation</w:t>
      </w:r>
    </w:p>
    <w:p>
      <w:r>
        <w:rPr>
          <w:b w:val="0"/>
          <w:i w:val="0"/>
          <w:sz w:val="22"/>
        </w:rPr>
        <w:t>Start the machine from the control panel. Select a route and interval. During operation the machine follows the programmed route and returns to its charging point.</w:t>
      </w:r>
    </w:p>
    <w:p>
      <w:pPr>
        <w:pStyle w:val="Heading2"/>
      </w:pPr>
      <w:r>
        <w:rPr>
          <w:highlight w:val="yellow"/>
        </w:rPr>
        <w:t>6.1 Emergency stop and restart</w:t>
      </w:r>
    </w:p>
    <w:p>
      <w:r>
        <w:rPr>
          <w:b w:val="0"/>
          <w:i w:val="0"/>
          <w:sz w:val="22"/>
          <w:highlight w:val="yellow"/>
        </w:rPr>
        <w:t>Press the red emergency stop button to stop the machine immediately. To restart: check that the alley is clear, twist the emergency stop button clockwise to release it, then press the green reset button on the control panel and select a route.</w:t>
      </w:r>
    </w:p>
    <w:p>
      <w:r>
        <w:br w:type="page"/>
      </w:r>
    </w:p>
    <w:p>
      <w:pPr>
        <w:pStyle w:val="Heading1"/>
      </w:pPr>
      <w:r>
        <w:t>7. Maintenance</w:t>
      </w:r>
    </w:p>
    <w:p>
      <w:pPr>
        <w:pStyle w:val="Heading2"/>
      </w:pPr>
      <w:r>
        <w:rPr>
          <w:highlight w:val="yellow"/>
        </w:rPr>
        <w:t>7.1 Isolation before maintenance</w:t>
      </w:r>
    </w:p>
    <w:p>
      <w:r>
        <w:rPr>
          <w:b w:val="0"/>
          <w:i w:val="0"/>
          <w:sz w:val="22"/>
          <w:highlight w:val="yellow"/>
        </w:rPr>
        <w:t>Before any maintenance: switch the machine off, turn the battery isolator to OFF, and wait 60 seconds for stored energy to discharge. Verify the control panel is dark and the drive wheels turn freely before opening any cover.</w:t>
      </w:r>
    </w:p>
    <w:p>
      <w:r>
        <w:rPr>
          <w:b w:val="0"/>
          <w:i w:val="0"/>
          <w:sz w:val="22"/>
        </w:rPr>
        <w:t>Routine maintenance schedule:</w:t>
      </w:r>
    </w:p>
    <w:p>
      <w:pPr>
        <w:pStyle w:val="ListBullet"/>
      </w:pPr>
      <w:r>
        <w:rPr>
          <w:sz w:val="22"/>
        </w:rPr>
        <w:t>Daily: clean the skirt and check for feed build-up.</w:t>
      </w:r>
    </w:p>
    <w:p>
      <w:pPr>
        <w:pStyle w:val="ListBullet"/>
      </w:pPr>
      <w:r>
        <w:rPr>
          <w:sz w:val="22"/>
        </w:rPr>
        <w:t>Weekly: inspect wheels and guards for wear or damage.</w:t>
      </w:r>
    </w:p>
    <w:p>
      <w:pPr>
        <w:pStyle w:val="ListBullet"/>
      </w:pPr>
      <w:r>
        <w:rPr>
          <w:sz w:val="22"/>
        </w:rPr>
        <w:t>Annually: have the battery and drive inspected by a Nordfelt-approved technician.</w:t>
      </w:r>
    </w:p>
    <w:p>
      <w:pPr>
        <w:pStyle w:val="Heading1"/>
      </w:pPr>
      <w:r>
        <w:rPr>
          <w:highlight w:val="yellow"/>
        </w:rPr>
        <w:t>8. Airborne noise emission</w:t>
      </w:r>
    </w:p>
    <w:p>
      <w:r>
        <w:rPr>
          <w:b w:val="0"/>
          <w:i w:val="0"/>
          <w:sz w:val="22"/>
          <w:highlight w:val="yellow"/>
        </w:rPr>
        <w:t>The A-weighted emission sound pressure level at the operator position, measured in accordance with EN ISO 11201, does not exceed 68 dB(A). The peak C-weighted instantaneous sound pressure is below 130 dB(C). As the level is below 80 dB(A), no sound power level is declared.</w:t>
      </w:r>
    </w:p>
    <w:p>
      <w:pPr>
        <w:pStyle w:val="Heading1"/>
      </w:pPr>
      <w:r>
        <w:t>9. EC Declaration of Conformity</w:t>
      </w:r>
    </w:p>
    <w:p>
      <w:r>
        <w:rPr>
          <w:b w:val="0"/>
          <w:i w:val="0"/>
          <w:sz w:val="22"/>
        </w:rPr>
        <w:t>Nordfelt Maskin AB declares that the AutoRake AR-140 self-propelled feed pusher is in conformity with the relevant provisions of Directive 2006/42/EC. A signed copy of the EC Declaration of Conformity is supplied with the machine as Annex A.</w:t>
      </w:r>
    </w:p>
    <w:p>
      <w:r>
        <w:rPr>
          <w:b w:val="0"/>
          <w:i/>
          <w:sz w:val="18"/>
        </w:rPr>
        <w:t>This is a sample document generated for demonstration purposes.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